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9"/>
        <w:ind w:left="8400" w:hanging="994"/>
        <w:jc w:val="right"/>
      </w:pPr>
      <w:r>
        <w:rPr/>
        <w:t>ADOPTED – OCTOBER 13, 2026 AGENDA ITEM NO. 49</w:t>
      </w:r>
    </w:p>
    <w:p>
      <w:pPr>
        <w:pStyle w:val="BodyText"/>
        <w:spacing w:before="2"/>
        <w:rPr>
          <w:b/>
          <w:sz w:val="16"/>
        </w:rPr>
      </w:pPr>
    </w:p>
    <w:p>
      <w:pPr>
        <w:pStyle w:val="BodyText"/>
        <w:spacing w:before="90"/>
        <w:ind w:left="120"/>
      </w:pPr>
      <w:r>
        <w:rPr/>
        <w:t>Introduced by the Law &amp; Courts and Finance Committees of the:</w:t>
      </w:r>
    </w:p>
    <w:p>
      <w:pPr>
        <w:pStyle w:val="BodyText"/>
      </w:pPr>
    </w:p>
    <w:p>
      <w:pPr>
        <w:pStyle w:val="BodyText"/>
        <w:ind w:left="2825" w:right="2826"/>
        <w:jc w:val="center"/>
      </w:pPr>
      <w:r>
        <w:rPr/>
        <w:t>INGHAM COUNTY BOARD OF COMMISSIONERS</w:t>
      </w:r>
    </w:p>
    <w:p>
      <w:pPr>
        <w:pStyle w:val="BodyText"/>
      </w:pPr>
    </w:p>
    <w:p>
      <w:pPr>
        <w:pStyle w:val="Heading1"/>
        <w:ind w:right="358"/>
      </w:pPr>
      <w:r>
        <w:rPr/>
        <w:t>RESOLUTION TO AUTHORIZE A RENEWAL OF THE CONTRACT WITH MICHIGAN STATE UNIVERSITY TO SUPPORT THE ADOLESCENT PROJECT</w:t>
      </w:r>
    </w:p>
    <w:p>
      <w:pPr>
        <w:pStyle w:val="BodyText"/>
        <w:rPr>
          <w:b/>
        </w:rPr>
      </w:pPr>
    </w:p>
    <w:p>
      <w:pPr>
        <w:spacing w:before="0"/>
        <w:ind w:left="2825" w:right="2825" w:firstLine="0"/>
        <w:jc w:val="center"/>
        <w:rPr>
          <w:b/>
          <w:sz w:val="24"/>
        </w:rPr>
      </w:pPr>
      <w:r>
        <w:rPr>
          <w:b/>
          <w:sz w:val="24"/>
        </w:rPr>
        <w:t>RESOLUTION #26 – 513</w:t>
      </w:r>
    </w:p>
    <w:p>
      <w:pPr>
        <w:pStyle w:val="BodyText"/>
        <w:rPr>
          <w:b/>
          <w:sz w:val="26"/>
        </w:rPr>
      </w:pPr>
    </w:p>
    <w:p>
      <w:pPr>
        <w:pStyle w:val="BodyText"/>
        <w:rPr>
          <w:b/>
          <w:sz w:val="22"/>
        </w:rPr>
      </w:pPr>
    </w:p>
    <w:p>
      <w:pPr>
        <w:pStyle w:val="BodyText"/>
        <w:ind w:left="120" w:right="388"/>
      </w:pPr>
      <w:r>
        <w:rPr/>
        <w:t>WHEREAS the Juvenile Division has collaborated with Michigan State University’s Psychology Department for more than 40 years to support Michigan State University’s Adolescent Project; and</w:t>
      </w:r>
    </w:p>
    <w:p>
      <w:pPr>
        <w:pStyle w:val="BodyText"/>
      </w:pPr>
    </w:p>
    <w:p>
      <w:pPr>
        <w:pStyle w:val="BodyText"/>
        <w:ind w:left="120" w:right="355"/>
      </w:pPr>
      <w:r>
        <w:rPr/>
        <w:t>WHEREAS, the Michigan State University Adolescent Project has been under the leadership of distinguished Dr. Kwesi Brookins and is currently lead by its Director, Sean Hankins of the Psychology Department; and</w:t>
      </w:r>
    </w:p>
    <w:p>
      <w:pPr>
        <w:pStyle w:val="BodyText"/>
      </w:pPr>
    </w:p>
    <w:p>
      <w:pPr>
        <w:pStyle w:val="BodyText"/>
        <w:ind w:left="120" w:right="622"/>
      </w:pPr>
      <w:r>
        <w:rPr/>
        <w:t>WHEREAS, the Michigan State University Adolescent Project is an evidence-based program that has been nationally awarded and recognized for providing excellent mentoring services, reducing recidivism, and increasing positive outcomes for thousands of at-risk juveniles in Ingham County; and</w:t>
      </w:r>
    </w:p>
    <w:p>
      <w:pPr>
        <w:pStyle w:val="BodyText"/>
      </w:pPr>
    </w:p>
    <w:p>
      <w:pPr>
        <w:pStyle w:val="BodyText"/>
        <w:ind w:left="120" w:right="422"/>
      </w:pPr>
      <w:r>
        <w:rPr/>
        <w:t>WHEREAS, historically, costs associated with referrals to MSU Adolescent Project made at Intake would be apportioned to the General Fund; and</w:t>
      </w:r>
    </w:p>
    <w:p>
      <w:pPr>
        <w:pStyle w:val="BodyText"/>
      </w:pPr>
    </w:p>
    <w:p>
      <w:pPr>
        <w:pStyle w:val="BodyText"/>
        <w:ind w:left="120" w:right="211"/>
      </w:pPr>
      <w:r>
        <w:rPr/>
        <w:t>WHEREAS, notable legislative changes to the State’s Child Care Fund (CCF) effective October 1, 2024, support the development, expansion, and strengthening of community-based services and formal alternatives to at-risk youths’ removal from home, detention and incarceration, and has been expanded to include diversionary programming; and</w:t>
      </w:r>
    </w:p>
    <w:p>
      <w:pPr>
        <w:pStyle w:val="BodyText"/>
      </w:pPr>
    </w:p>
    <w:p>
      <w:pPr>
        <w:pStyle w:val="BodyText"/>
        <w:spacing w:before="1"/>
        <w:ind w:left="120" w:right="1022"/>
      </w:pPr>
      <w:r>
        <w:rPr/>
        <w:t>WHEREAS, diversionary programs like MSU Adolescent Project which are consistent with legislative requirements (i.e. MCL 722.822-722.826 and 722.829; MCL 712A.2f; and MCL712A) are eligible reimbursement by the State’s Child Care Fund at the rate of 75%; and</w:t>
      </w:r>
    </w:p>
    <w:p>
      <w:pPr>
        <w:pStyle w:val="BodyText"/>
        <w:spacing w:before="11"/>
        <w:rPr>
          <w:sz w:val="23"/>
        </w:rPr>
      </w:pPr>
    </w:p>
    <w:p>
      <w:pPr>
        <w:pStyle w:val="BodyText"/>
        <w:ind w:left="120" w:right="101"/>
      </w:pPr>
      <w:r>
        <w:rPr/>
        <w:t>WHEREAS, the Juvenile Division wishes to maintain the contract with Michigan State University’s Psychology Department not to exceed $239,883 annually to support the Adolescent Project mentoring program effective October 1, 2026 through September 30, 2027; and</w:t>
      </w:r>
    </w:p>
    <w:p>
      <w:pPr>
        <w:pStyle w:val="BodyText"/>
      </w:pPr>
    </w:p>
    <w:p>
      <w:pPr>
        <w:pStyle w:val="BodyText"/>
        <w:ind w:left="120" w:right="735"/>
      </w:pPr>
      <w:r>
        <w:rPr/>
        <w:t>WHEREAS, funds to support the MSU Adolescent Project were allocated in the Juvenile Division’s 2027 budget, funded by the Juvenile Justice Millage and reimbursed by the State’s Child Care Fund.</w:t>
      </w:r>
    </w:p>
    <w:p>
      <w:pPr>
        <w:pStyle w:val="BodyText"/>
      </w:pPr>
    </w:p>
    <w:p>
      <w:pPr>
        <w:pStyle w:val="BodyText"/>
        <w:ind w:left="120" w:right="441"/>
      </w:pPr>
      <w:r>
        <w:rPr/>
        <w:t>THEREFORE BE IT RESOLVED, that the Ingham County Board of Commissioners is hereby authorized to renew the contract with Michigan State University’s Psychology Department for purposes of supporting the Adolescent Project not to exceed $239,883 annually to support the Adolescent Project mentoring program effective October 1, 2026 through September 30, 2027.</w:t>
      </w:r>
    </w:p>
    <w:p>
      <w:pPr>
        <w:spacing w:after="0"/>
        <w:sectPr>
          <w:type w:val="continuous"/>
          <w:pgSz w:w="12240" w:h="15840"/>
          <w:pgMar w:top="1360" w:bottom="280" w:left="600" w:right="600"/>
        </w:sectPr>
      </w:pPr>
    </w:p>
    <w:p>
      <w:pPr>
        <w:pStyle w:val="BodyText"/>
        <w:spacing w:before="79"/>
        <w:ind w:left="120" w:right="182"/>
      </w:pPr>
      <w:r>
        <w:rPr/>
        <w:t>BE IT FURTHER RESOLVED, that administrative rates and indirect costs associated with this contract are not to exceed 15% for the duration of this partnership with Michigan State University, unless otherwise approved by the Ingham County Board of Commissioners through a separate resolution.</w:t>
      </w:r>
    </w:p>
    <w:p>
      <w:pPr>
        <w:pStyle w:val="BodyText"/>
      </w:pPr>
    </w:p>
    <w:p>
      <w:pPr>
        <w:pStyle w:val="BodyText"/>
        <w:ind w:left="120"/>
      </w:pPr>
      <w:r>
        <w:rPr/>
        <w:t>BE IT FURTHER RESOLVED, that the Controller/Administrator is authorized to make the necessary budget adjustments and transfers consistent with this resolution to the Juvenile Justice Millage budget.</w:t>
      </w:r>
    </w:p>
    <w:p>
      <w:pPr>
        <w:pStyle w:val="BodyText"/>
      </w:pPr>
    </w:p>
    <w:p>
      <w:pPr>
        <w:pStyle w:val="BodyText"/>
        <w:ind w:left="120" w:right="207"/>
      </w:pPr>
      <w:r>
        <w:rPr/>
        <w:t>BE IT FURTHER RESOLVED, that the Chairperson of the Ingham County Board of Commissioners is hereby authorized to sign any necessary contract documents on behalf of the County after approval as to form by the County Attorney.</w:t>
      </w:r>
    </w:p>
    <w:p>
      <w:pPr>
        <w:pStyle w:val="BodyText"/>
      </w:pPr>
    </w:p>
    <w:p>
      <w:pPr>
        <w:spacing w:before="0"/>
        <w:ind w:left="120" w:right="0" w:firstLine="0"/>
        <w:jc w:val="left"/>
        <w:rPr>
          <w:sz w:val="24"/>
        </w:rPr>
      </w:pPr>
      <w:r>
        <w:rPr>
          <w:b/>
          <w:sz w:val="24"/>
        </w:rPr>
        <w:t>LAW &amp; COURTS: Yeas</w:t>
      </w:r>
      <w:r>
        <w:rPr>
          <w:sz w:val="24"/>
        </w:rPr>
        <w:t>: Willis, Trubac, Peña, Lawrence, Schafer</w:t>
      </w:r>
    </w:p>
    <w:p>
      <w:pPr>
        <w:tabs>
          <w:tab w:pos="2231" w:val="left" w:leader="none"/>
        </w:tabs>
        <w:spacing w:before="0"/>
        <w:ind w:left="720" w:right="0" w:firstLine="0"/>
        <w:jc w:val="left"/>
        <w:rPr>
          <w:b/>
          <w:sz w:val="24"/>
        </w:rPr>
      </w:pPr>
      <w:r>
        <w:rPr>
          <w:b/>
          <w:sz w:val="24"/>
        </w:rPr>
        <w:t>Nays</w:t>
      </w:r>
      <w:r>
        <w:rPr>
          <w:sz w:val="24"/>
        </w:rPr>
        <w:t>:</w:t>
      </w:r>
      <w:r>
        <w:rPr>
          <w:spacing w:val="59"/>
          <w:sz w:val="24"/>
        </w:rPr>
        <w:t> </w:t>
      </w:r>
      <w:r>
        <w:rPr>
          <w:sz w:val="24"/>
        </w:rPr>
        <w:t>None</w:t>
        <w:tab/>
      </w:r>
      <w:r>
        <w:rPr>
          <w:b/>
          <w:sz w:val="24"/>
        </w:rPr>
        <w:t>Absent: </w:t>
      </w:r>
      <w:r>
        <w:rPr>
          <w:sz w:val="24"/>
        </w:rPr>
        <w:t>Polsdofer, Cahill, Johnson </w:t>
      </w:r>
      <w:r>
        <w:rPr>
          <w:b/>
          <w:sz w:val="24"/>
        </w:rPr>
        <w:t>Approved</w:t>
      </w:r>
      <w:r>
        <w:rPr>
          <w:b/>
          <w:spacing w:val="57"/>
          <w:sz w:val="24"/>
        </w:rPr>
        <w:t> </w:t>
      </w:r>
      <w:r>
        <w:rPr>
          <w:b/>
          <w:sz w:val="24"/>
        </w:rPr>
        <w:t>10/01/26</w:t>
      </w:r>
    </w:p>
    <w:p>
      <w:pPr>
        <w:pStyle w:val="BodyText"/>
        <w:spacing w:before="6"/>
        <w:rPr>
          <w:b/>
          <w:sz w:val="27"/>
        </w:rPr>
      </w:pPr>
    </w:p>
    <w:p>
      <w:pPr>
        <w:spacing w:before="0"/>
        <w:ind w:left="119" w:right="0" w:firstLine="0"/>
        <w:jc w:val="left"/>
        <w:rPr>
          <w:sz w:val="24"/>
        </w:rPr>
      </w:pPr>
      <w:r>
        <w:rPr>
          <w:b/>
          <w:sz w:val="24"/>
        </w:rPr>
        <w:t>FINANCE: Yeas: </w:t>
      </w:r>
      <w:r>
        <w:rPr>
          <w:sz w:val="24"/>
        </w:rPr>
        <w:t>Grebner, Morgan, Sebolt, Polsdofer, Pratt, Maiville</w:t>
      </w:r>
    </w:p>
    <w:p>
      <w:pPr>
        <w:tabs>
          <w:tab w:pos="2183" w:val="left" w:leader="none"/>
        </w:tabs>
        <w:spacing w:before="41"/>
        <w:ind w:left="720" w:right="0" w:firstLine="0"/>
        <w:jc w:val="left"/>
        <w:rPr>
          <w:b/>
          <w:sz w:val="24"/>
        </w:rPr>
      </w:pPr>
      <w:r>
        <w:rPr>
          <w:b/>
          <w:sz w:val="24"/>
        </w:rPr>
        <w:t>Nays:</w:t>
      </w:r>
      <w:r>
        <w:rPr>
          <w:b/>
          <w:spacing w:val="58"/>
          <w:sz w:val="24"/>
        </w:rPr>
        <w:t> </w:t>
      </w:r>
      <w:r>
        <w:rPr>
          <w:sz w:val="24"/>
        </w:rPr>
        <w:t>None</w:t>
        <w:tab/>
      </w:r>
      <w:r>
        <w:rPr>
          <w:b/>
          <w:sz w:val="24"/>
        </w:rPr>
        <w:t>Absent: </w:t>
      </w:r>
      <w:r>
        <w:rPr>
          <w:sz w:val="24"/>
        </w:rPr>
        <w:t>Tennis </w:t>
      </w:r>
      <w:r>
        <w:rPr>
          <w:b/>
          <w:sz w:val="24"/>
        </w:rPr>
        <w:t>Approved</w:t>
      </w:r>
      <w:r>
        <w:rPr>
          <w:b/>
          <w:spacing w:val="1"/>
          <w:sz w:val="24"/>
        </w:rPr>
        <w:t> </w:t>
      </w:r>
      <w:r>
        <w:rPr>
          <w:b/>
          <w:sz w:val="24"/>
        </w:rPr>
        <w:t>10/07/26</w:t>
      </w:r>
    </w:p>
    <w:sectPr>
      <w:pgSz w:w="12240" w:h="15840"/>
      <w:pgMar w:top="1360" w:bottom="280" w:left="600" w:right="60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rPr>
  </w:style>
  <w:style w:styleId="BodyText" w:type="paragraph">
    <w:name w:val="Body Text"/>
    <w:basedOn w:val="Normal"/>
    <w:uiPriority w:val="1"/>
    <w:qFormat/>
    <w:pPr/>
    <w:rPr>
      <w:rFonts w:ascii="Times New Roman" w:hAnsi="Times New Roman" w:eastAsia="Times New Roman" w:cs="Times New Roman"/>
      <w:sz w:val="24"/>
      <w:szCs w:val="24"/>
    </w:rPr>
  </w:style>
  <w:style w:styleId="Heading1" w:type="paragraph">
    <w:name w:val="Heading 1"/>
    <w:basedOn w:val="Normal"/>
    <w:uiPriority w:val="1"/>
    <w:qFormat/>
    <w:pPr>
      <w:ind w:left="2222" w:right="115" w:hanging="1128"/>
      <w:outlineLvl w:val="1"/>
    </w:pPr>
    <w:rPr>
      <w:rFonts w:ascii="Times New Roman" w:hAnsi="Times New Roman" w:eastAsia="Times New Roman" w:cs="Times New Roman"/>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Barry</dc:creator>
  <dcterms:created xsi:type="dcterms:W3CDTF">2026-10-14T17:21:55Z</dcterms:created>
  <dcterms:modified xsi:type="dcterms:W3CDTF">2026-10-14T17:21:55Z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2026-10-14T00:00:00Z</vt:filetime>
  </property>
  <property fmtid="{D5CDD505-2E9C-101B-9397-08002B2CF9AE}" pid="3" name="Creator">
    <vt:lpwstr>Acrobat PDFMaker 20 for Word</vt:lpwstr>
  </property>
  <property fmtid="{D5CDD505-2E9C-101B-9397-08002B2CF9AE}" pid="4" name="LastSaved">
    <vt:filetime>2026-10-14T00:00:00Z</vt:filetime>
  </property>
</Properties>
</file>